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III-2-2025-EB001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Beckenboden RRB Dülmener Weg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Tiefbau und Betonarbeiten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